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D" w:rsidRPr="00CA0B60" w:rsidRDefault="006224DD" w:rsidP="00CA0B60">
      <w:pPr>
        <w:pStyle w:val="a3"/>
        <w:spacing w:before="75" w:beforeAutospacing="0" w:after="0" w:afterAutospacing="0"/>
        <w:ind w:right="75"/>
        <w:rPr>
          <w:b/>
          <w:color w:val="000000"/>
          <w:sz w:val="32"/>
          <w:szCs w:val="32"/>
        </w:rPr>
      </w:pPr>
      <w:r w:rsidRPr="00CA0B60">
        <w:rPr>
          <w:b/>
          <w:color w:val="000000"/>
          <w:sz w:val="32"/>
          <w:szCs w:val="32"/>
        </w:rPr>
        <w:t>Характеристика детей с ОНР 1 уровня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На этом уровне у детей либо полностью отсутствует речь, либо имеются лишь элементы речи.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Активный словарь детей состоит из небольшого числа звукоподражаний и звуковых комплексов (</w:t>
      </w:r>
      <w:proofErr w:type="spellStart"/>
      <w:r w:rsidRPr="00CA0B60">
        <w:rPr>
          <w:color w:val="000000"/>
          <w:sz w:val="32"/>
          <w:szCs w:val="32"/>
        </w:rPr>
        <w:t>лепетных</w:t>
      </w:r>
      <w:proofErr w:type="spellEnd"/>
      <w:r w:rsidRPr="00CA0B60">
        <w:rPr>
          <w:color w:val="000000"/>
          <w:sz w:val="32"/>
          <w:szCs w:val="32"/>
        </w:rPr>
        <w:t xml:space="preserve"> слов), которые часто сопровождаются жестами («би» — машина поехала, «ли» — пол). </w:t>
      </w:r>
      <w:proofErr w:type="spellStart"/>
      <w:r w:rsidRPr="00CA0B60">
        <w:rPr>
          <w:color w:val="000000"/>
          <w:sz w:val="32"/>
          <w:szCs w:val="32"/>
        </w:rPr>
        <w:t>Лепетные</w:t>
      </w:r>
      <w:proofErr w:type="spellEnd"/>
      <w:r w:rsidRPr="00CA0B60">
        <w:rPr>
          <w:color w:val="000000"/>
          <w:sz w:val="32"/>
          <w:szCs w:val="32"/>
        </w:rPr>
        <w:t xml:space="preserve"> слова либо включают фрагменты слова (петух — «угу», киска — «</w:t>
      </w:r>
      <w:proofErr w:type="spellStart"/>
      <w:r w:rsidRPr="00CA0B60">
        <w:rPr>
          <w:color w:val="000000"/>
          <w:sz w:val="32"/>
          <w:szCs w:val="32"/>
        </w:rPr>
        <w:t>тита</w:t>
      </w:r>
      <w:proofErr w:type="spellEnd"/>
      <w:r w:rsidRPr="00CA0B60">
        <w:rPr>
          <w:color w:val="000000"/>
          <w:sz w:val="32"/>
          <w:szCs w:val="32"/>
        </w:rPr>
        <w:t>», дедушка — «де»), либо звукосочетания, не похожие на правильное слово (воробей — «</w:t>
      </w:r>
      <w:proofErr w:type="spellStart"/>
      <w:r w:rsidRPr="00CA0B60">
        <w:rPr>
          <w:color w:val="000000"/>
          <w:sz w:val="32"/>
          <w:szCs w:val="32"/>
        </w:rPr>
        <w:t>ки</w:t>
      </w:r>
      <w:proofErr w:type="spellEnd"/>
      <w:r w:rsidRPr="00CA0B60">
        <w:rPr>
          <w:color w:val="000000"/>
          <w:sz w:val="32"/>
          <w:szCs w:val="32"/>
        </w:rPr>
        <w:t>»). Имеется незначительное количество слов-корней, искаженных по звучанию («</w:t>
      </w:r>
      <w:proofErr w:type="spellStart"/>
      <w:r w:rsidRPr="00CA0B60">
        <w:rPr>
          <w:color w:val="000000"/>
          <w:sz w:val="32"/>
          <w:szCs w:val="32"/>
        </w:rPr>
        <w:t>пать</w:t>
      </w:r>
      <w:proofErr w:type="spellEnd"/>
      <w:r w:rsidRPr="00CA0B60">
        <w:rPr>
          <w:color w:val="000000"/>
          <w:sz w:val="32"/>
          <w:szCs w:val="32"/>
        </w:rPr>
        <w:t xml:space="preserve">» </w:t>
      </w:r>
      <w:proofErr w:type="gramStart"/>
      <w:r w:rsidRPr="00CA0B60">
        <w:rPr>
          <w:color w:val="000000"/>
          <w:sz w:val="32"/>
          <w:szCs w:val="32"/>
        </w:rPr>
        <w:t>—с</w:t>
      </w:r>
      <w:proofErr w:type="gramEnd"/>
      <w:r w:rsidRPr="00CA0B60">
        <w:rPr>
          <w:color w:val="000000"/>
          <w:sz w:val="32"/>
          <w:szCs w:val="32"/>
        </w:rPr>
        <w:t>пать, «</w:t>
      </w:r>
      <w:proofErr w:type="spellStart"/>
      <w:r w:rsidRPr="00CA0B60">
        <w:rPr>
          <w:color w:val="000000"/>
          <w:sz w:val="32"/>
          <w:szCs w:val="32"/>
        </w:rPr>
        <w:t>акыть</w:t>
      </w:r>
      <w:proofErr w:type="spellEnd"/>
      <w:r w:rsidRPr="00CA0B60">
        <w:rPr>
          <w:color w:val="000000"/>
          <w:sz w:val="32"/>
          <w:szCs w:val="32"/>
        </w:rPr>
        <w:t>» — открыть).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Используемые детьми слова являются аморфными по значению, не имеют точного соответствия с предметами и действиями. Так, в речи одного ребенка слово «лапа» обозначает и лапы животных, и ноги человека, и колеса машины. Слово «лед» соотносится со всеми предметами, которые имеют гладкую поверхность (зеркало, оконное стекло, крышка стола). В то же время дети часто обозначают один и тот же предмет разными словами (жук — «</w:t>
      </w:r>
      <w:proofErr w:type="spellStart"/>
      <w:r w:rsidRPr="00CA0B60">
        <w:rPr>
          <w:color w:val="000000"/>
          <w:sz w:val="32"/>
          <w:szCs w:val="32"/>
        </w:rPr>
        <w:t>сюк</w:t>
      </w:r>
      <w:proofErr w:type="spellEnd"/>
      <w:r w:rsidRPr="00CA0B60">
        <w:rPr>
          <w:color w:val="000000"/>
          <w:sz w:val="32"/>
          <w:szCs w:val="32"/>
        </w:rPr>
        <w:t>», «</w:t>
      </w:r>
      <w:proofErr w:type="spellStart"/>
      <w:r w:rsidRPr="00CA0B60">
        <w:rPr>
          <w:color w:val="000000"/>
          <w:sz w:val="32"/>
          <w:szCs w:val="32"/>
        </w:rPr>
        <w:t>тля-кан</w:t>
      </w:r>
      <w:proofErr w:type="spellEnd"/>
      <w:r w:rsidRPr="00CA0B60">
        <w:rPr>
          <w:color w:val="000000"/>
          <w:sz w:val="32"/>
          <w:szCs w:val="32"/>
        </w:rPr>
        <w:t>», «теля», «</w:t>
      </w:r>
      <w:proofErr w:type="spellStart"/>
      <w:r w:rsidRPr="00CA0B60">
        <w:rPr>
          <w:color w:val="000000"/>
          <w:sz w:val="32"/>
          <w:szCs w:val="32"/>
        </w:rPr>
        <w:t>атя</w:t>
      </w:r>
      <w:proofErr w:type="spellEnd"/>
      <w:r w:rsidRPr="00CA0B60">
        <w:rPr>
          <w:color w:val="000000"/>
          <w:sz w:val="32"/>
          <w:szCs w:val="32"/>
        </w:rPr>
        <w:t xml:space="preserve">»). Вместо названий действий дети часто употребляют названия предметов (открывать — «древ», играть в мяч — «мяч») и наоборот (кровать— </w:t>
      </w:r>
      <w:proofErr w:type="gramStart"/>
      <w:r w:rsidRPr="00CA0B60">
        <w:rPr>
          <w:color w:val="000000"/>
          <w:sz w:val="32"/>
          <w:szCs w:val="32"/>
        </w:rPr>
        <w:t>«с</w:t>
      </w:r>
      <w:proofErr w:type="gramEnd"/>
      <w:r w:rsidRPr="00CA0B60">
        <w:rPr>
          <w:color w:val="000000"/>
          <w:sz w:val="32"/>
          <w:szCs w:val="32"/>
        </w:rPr>
        <w:t>пать», самолет — «летай»).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На этом этапе у детей, как правило, отсутствует фразовая речь. Дети используют однословные слова-предложения</w:t>
      </w:r>
      <w:proofErr w:type="gramStart"/>
      <w:r w:rsidRPr="00CA0B60">
        <w:rPr>
          <w:color w:val="000000"/>
          <w:sz w:val="32"/>
          <w:szCs w:val="32"/>
        </w:rPr>
        <w:t xml:space="preserve"> .</w:t>
      </w:r>
      <w:proofErr w:type="gramEnd"/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Звукопроизношение детей характеризуется </w:t>
      </w:r>
      <w:proofErr w:type="spellStart"/>
      <w:r w:rsidRPr="00CA0B60">
        <w:rPr>
          <w:color w:val="000000"/>
          <w:sz w:val="32"/>
          <w:szCs w:val="32"/>
        </w:rPr>
        <w:t>смазанностью</w:t>
      </w:r>
      <w:proofErr w:type="spellEnd"/>
      <w:r w:rsidRPr="00CA0B60">
        <w:rPr>
          <w:color w:val="000000"/>
          <w:sz w:val="32"/>
          <w:szCs w:val="32"/>
        </w:rPr>
        <w:t>, нечеткостью артикуляции, невозможностью произнесения многих звуков.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У детей наблюдается ограниченная способность воспроизведения слоговой структуры слова. Чаще всего дети воспроизводят односложные звуковые комплексы (кубики — «ку», карандаш — «</w:t>
      </w:r>
      <w:proofErr w:type="spellStart"/>
      <w:r w:rsidRPr="00CA0B60">
        <w:rPr>
          <w:color w:val="000000"/>
          <w:sz w:val="32"/>
          <w:szCs w:val="32"/>
        </w:rPr>
        <w:t>дас</w:t>
      </w:r>
      <w:proofErr w:type="spellEnd"/>
      <w:r w:rsidRPr="00CA0B60">
        <w:rPr>
          <w:color w:val="000000"/>
          <w:sz w:val="32"/>
          <w:szCs w:val="32"/>
        </w:rPr>
        <w:t>») либо повторяющиеся слоги («би-би», «</w:t>
      </w:r>
      <w:proofErr w:type="gramStart"/>
      <w:r w:rsidRPr="00CA0B60">
        <w:rPr>
          <w:color w:val="000000"/>
          <w:sz w:val="32"/>
          <w:szCs w:val="32"/>
        </w:rPr>
        <w:t>ту-ту</w:t>
      </w:r>
      <w:proofErr w:type="gramEnd"/>
      <w:r w:rsidRPr="00CA0B60">
        <w:rPr>
          <w:color w:val="000000"/>
          <w:sz w:val="32"/>
          <w:szCs w:val="32"/>
        </w:rPr>
        <w:t>»). Звуковой анализ слова представляет для детей невыполнимую задачу.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В психическом облике этих детей отмечаются отдельные черты общей эмоционально волевой незрелости, слабая регуляция произвольной деятельности. Отсутствие парезов и параличей, выраженных подкорковых и мозжечковых нарушений свидетельствует о сохранности у них первичных (ядерных) зон </w:t>
      </w:r>
      <w:proofErr w:type="spellStart"/>
      <w:r w:rsidRPr="00CA0B60">
        <w:rPr>
          <w:color w:val="000000"/>
          <w:sz w:val="32"/>
          <w:szCs w:val="32"/>
        </w:rPr>
        <w:lastRenderedPageBreak/>
        <w:t>речедвигательного</w:t>
      </w:r>
      <w:proofErr w:type="spellEnd"/>
      <w:r w:rsidRPr="00CA0B60">
        <w:rPr>
          <w:color w:val="000000"/>
          <w:sz w:val="32"/>
          <w:szCs w:val="32"/>
        </w:rPr>
        <w:t xml:space="preserve"> анализатора. Отличаемые же малые неврологические дисфункции в основном ограничиваются нарушениями регуляции мышечного тонуса, недостаточностью тонких дифференцированных движений пальцев рук, </w:t>
      </w:r>
      <w:proofErr w:type="spellStart"/>
      <w:r w:rsidRPr="00CA0B60">
        <w:rPr>
          <w:color w:val="000000"/>
          <w:sz w:val="32"/>
          <w:szCs w:val="32"/>
        </w:rPr>
        <w:t>несформированностью</w:t>
      </w:r>
      <w:proofErr w:type="spellEnd"/>
      <w:r w:rsidRPr="00CA0B60">
        <w:rPr>
          <w:color w:val="000000"/>
          <w:sz w:val="32"/>
          <w:szCs w:val="32"/>
        </w:rPr>
        <w:t xml:space="preserve"> кинестетического и динамического </w:t>
      </w:r>
      <w:proofErr w:type="spellStart"/>
      <w:r w:rsidRPr="00CA0B60">
        <w:rPr>
          <w:color w:val="000000"/>
          <w:sz w:val="32"/>
          <w:szCs w:val="32"/>
        </w:rPr>
        <w:t>праксиса</w:t>
      </w:r>
      <w:proofErr w:type="spellEnd"/>
      <w:r w:rsidRPr="00CA0B60">
        <w:rPr>
          <w:color w:val="000000"/>
          <w:sz w:val="32"/>
          <w:szCs w:val="32"/>
        </w:rPr>
        <w:t>. Это преимущественно дизонтогенетический вариант ОНР.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Несмотря на отсутствие выраженных нервно-психических нарушений в дошкольном возрасте, дети этой группы нуждаются в длительной логопедической </w:t>
      </w:r>
      <w:proofErr w:type="spellStart"/>
      <w:r w:rsidRPr="00CA0B60">
        <w:rPr>
          <w:color w:val="000000"/>
          <w:sz w:val="32"/>
          <w:szCs w:val="32"/>
        </w:rPr>
        <w:t>коррекцционной</w:t>
      </w:r>
      <w:proofErr w:type="spellEnd"/>
      <w:r w:rsidRPr="00CA0B60">
        <w:rPr>
          <w:color w:val="000000"/>
          <w:sz w:val="32"/>
          <w:szCs w:val="32"/>
        </w:rPr>
        <w:t xml:space="preserve"> работе, а в дальнейшем – в особых условиях обучения.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b/>
          <w:color w:val="000000"/>
          <w:sz w:val="32"/>
          <w:szCs w:val="32"/>
        </w:rPr>
      </w:pPr>
      <w:r w:rsidRPr="00CA0B60">
        <w:rPr>
          <w:b/>
          <w:color w:val="000000"/>
          <w:sz w:val="32"/>
          <w:szCs w:val="32"/>
        </w:rPr>
        <w:t>Характеристика детей с ОНР 2 уровня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На этом этапе дети используют </w:t>
      </w:r>
      <w:proofErr w:type="gramStart"/>
      <w:r w:rsidRPr="00CA0B60">
        <w:rPr>
          <w:color w:val="000000"/>
          <w:sz w:val="32"/>
          <w:szCs w:val="32"/>
        </w:rPr>
        <w:t>более развернутые</w:t>
      </w:r>
      <w:proofErr w:type="gramEnd"/>
      <w:r w:rsidRPr="00CA0B60">
        <w:rPr>
          <w:color w:val="000000"/>
          <w:sz w:val="32"/>
          <w:szCs w:val="32"/>
        </w:rPr>
        <w:t xml:space="preserve"> речевые средства. Однако недоразвитие речи выражено еще очень резко. В речи ребенка имеется довольно большое количество слов (существительных, глаголов, личных местоимений), иногда появляются предлоги и союзы. Но используемые детьми слова характеризуются неточностью значения и звукового оформления.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Неточность значения слов проявляется в большом количестве вербальных парафазии (замен слов). Иногда с целью пояснения значения слова дети используют жесты. </w:t>
      </w:r>
      <w:proofErr w:type="gramStart"/>
      <w:r w:rsidRPr="00CA0B60">
        <w:rPr>
          <w:color w:val="000000"/>
          <w:sz w:val="32"/>
          <w:szCs w:val="32"/>
        </w:rPr>
        <w:t>Так, например, вместо слова «чулок» ребенок использует слово «нога» и воспроизводит жест надевания чулок, вместо слова «режет» ребенок произносит слово «хлеб» и сопровождает его жестом резания.</w:t>
      </w:r>
      <w:proofErr w:type="gramEnd"/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В процессе общения дети используют фразовую речь, нераспространенные или даже распространенные предложения. Однако связи между словами предложения еще грамматически не оформлены, что проявляется в большом количестве </w:t>
      </w:r>
      <w:proofErr w:type="gramStart"/>
      <w:r w:rsidRPr="00CA0B60">
        <w:rPr>
          <w:color w:val="000000"/>
          <w:sz w:val="32"/>
          <w:szCs w:val="32"/>
        </w:rPr>
        <w:t>морфологических</w:t>
      </w:r>
      <w:proofErr w:type="gramEnd"/>
      <w:r w:rsidRPr="00CA0B60">
        <w:rPr>
          <w:color w:val="000000"/>
          <w:sz w:val="32"/>
          <w:szCs w:val="32"/>
        </w:rPr>
        <w:t xml:space="preserve"> и синтаксических </w:t>
      </w:r>
      <w:proofErr w:type="spellStart"/>
      <w:r w:rsidRPr="00CA0B60">
        <w:rPr>
          <w:color w:val="000000"/>
          <w:sz w:val="32"/>
          <w:szCs w:val="32"/>
        </w:rPr>
        <w:t>аграмматизмов</w:t>
      </w:r>
      <w:proofErr w:type="spellEnd"/>
      <w:r w:rsidRPr="00CA0B60">
        <w:rPr>
          <w:color w:val="000000"/>
          <w:sz w:val="32"/>
          <w:szCs w:val="32"/>
        </w:rPr>
        <w:t>. Чаще всего в структуре предложения дети используют существительные в именительном падеже, а глаголы — в форме инфинитива или в форме третьего лица единственного или множественного числа. При этом отсутствует согласование существительного и глагола.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Существительные в косвенных падежах заменяются начальной формой, либо неправильной формой существительного («играет </w:t>
      </w:r>
      <w:proofErr w:type="gramStart"/>
      <w:r w:rsidRPr="00CA0B60">
        <w:rPr>
          <w:color w:val="000000"/>
          <w:sz w:val="32"/>
          <w:szCs w:val="32"/>
        </w:rPr>
        <w:t>с</w:t>
      </w:r>
      <w:proofErr w:type="gramEnd"/>
      <w:r w:rsidRPr="00CA0B60">
        <w:rPr>
          <w:color w:val="000000"/>
          <w:sz w:val="32"/>
          <w:szCs w:val="32"/>
        </w:rPr>
        <w:t xml:space="preserve"> мячику», «пошли на горке»).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В речи детей нарушается согласование глагола и существительного в числе («кончилась уроки»,, «девочка сидят»), </w:t>
      </w:r>
      <w:r w:rsidRPr="00CA0B60">
        <w:rPr>
          <w:color w:val="000000"/>
          <w:sz w:val="32"/>
          <w:szCs w:val="32"/>
        </w:rPr>
        <w:lastRenderedPageBreak/>
        <w:t xml:space="preserve">в роде («мама купил», «девочка пошел в» и др.)- Глаголы прошедшего времени в речи детей часто заменяются глаголами настоящего времени («Витя дом рисовал», </w:t>
      </w:r>
      <w:proofErr w:type="gramStart"/>
      <w:r w:rsidRPr="00CA0B60">
        <w:rPr>
          <w:color w:val="000000"/>
          <w:sz w:val="32"/>
          <w:szCs w:val="32"/>
        </w:rPr>
        <w:t>вместо</w:t>
      </w:r>
      <w:proofErr w:type="gramEnd"/>
      <w:r w:rsidRPr="00CA0B60">
        <w:rPr>
          <w:color w:val="000000"/>
          <w:sz w:val="32"/>
          <w:szCs w:val="32"/>
        </w:rPr>
        <w:t xml:space="preserve"> «Витя дом рисует»).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Прилагательные употребляются детьми крайне редко и не согласуются с существительными в роде и числе («красный лента», «вкусная грибы»). Формы существительных, прилагательных и глаголов среднего рода отсутствуют, заменяются или искажаются.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На этом этапе дети иногда употребляют предлоги, но чаще всего опускают их или употребляют неправильно («Я была </w:t>
      </w:r>
      <w:proofErr w:type="spellStart"/>
      <w:r w:rsidRPr="00CA0B60">
        <w:rPr>
          <w:color w:val="000000"/>
          <w:sz w:val="32"/>
          <w:szCs w:val="32"/>
        </w:rPr>
        <w:t>лелька</w:t>
      </w:r>
      <w:proofErr w:type="spellEnd"/>
      <w:r w:rsidRPr="00CA0B60">
        <w:rPr>
          <w:color w:val="000000"/>
          <w:sz w:val="32"/>
          <w:szCs w:val="32"/>
        </w:rPr>
        <w:t>» — Я была на елке</w:t>
      </w:r>
      <w:proofErr w:type="gramStart"/>
      <w:r w:rsidRPr="00CA0B60">
        <w:rPr>
          <w:color w:val="000000"/>
          <w:sz w:val="32"/>
          <w:szCs w:val="32"/>
        </w:rPr>
        <w:t>.«</w:t>
      </w:r>
      <w:proofErr w:type="gramEnd"/>
      <w:r w:rsidRPr="00CA0B60">
        <w:rPr>
          <w:color w:val="000000"/>
          <w:sz w:val="32"/>
          <w:szCs w:val="32"/>
        </w:rPr>
        <w:t>Собака живет на будке» — Собака живет в будке.).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Таким образом, правильное словоизменение касается лишь некоторых форм существительных и глаголов, прежде всего, часто употребляющихся в речи детей.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На этой ступени речевого недоразвития отсутствует словообразование. Звуковая сторона речи также характеризуется существенными нарушениями.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В речи детей многие звуки отсутствуют, заменяются или произносятся искаженно. Это </w:t>
      </w:r>
      <w:proofErr w:type="gramStart"/>
      <w:r w:rsidRPr="00CA0B60">
        <w:rPr>
          <w:color w:val="000000"/>
          <w:sz w:val="32"/>
          <w:szCs w:val="32"/>
        </w:rPr>
        <w:t>касается</w:t>
      </w:r>
      <w:proofErr w:type="gramEnd"/>
      <w:r w:rsidRPr="00CA0B60">
        <w:rPr>
          <w:color w:val="000000"/>
          <w:sz w:val="32"/>
          <w:szCs w:val="32"/>
        </w:rPr>
        <w:t xml:space="preserve"> прежде всего звуков, сложных по артикуляции (свистящих, шипящих, плавных сонорных и др.). Многие твердые звуки заменяются мягкими или наоборот (пять — «пат», пыль — «пил»). Произношение </w:t>
      </w:r>
      <w:proofErr w:type="spellStart"/>
      <w:r w:rsidRPr="00CA0B60">
        <w:rPr>
          <w:color w:val="000000"/>
          <w:sz w:val="32"/>
          <w:szCs w:val="32"/>
        </w:rPr>
        <w:t>артикуляторно</w:t>
      </w:r>
      <w:proofErr w:type="spellEnd"/>
      <w:r w:rsidRPr="00CA0B60">
        <w:rPr>
          <w:color w:val="000000"/>
          <w:sz w:val="32"/>
          <w:szCs w:val="32"/>
        </w:rPr>
        <w:t xml:space="preserve"> простых звуков становится более четким, чем на первом уровне. Отмечаются резкие расхождения между изолированным произношением звуков и их употреблением в речи.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proofErr w:type="spellStart"/>
      <w:r w:rsidRPr="00CA0B60">
        <w:rPr>
          <w:color w:val="000000"/>
          <w:sz w:val="32"/>
          <w:szCs w:val="32"/>
        </w:rPr>
        <w:t>Звукослоговая</w:t>
      </w:r>
      <w:proofErr w:type="spellEnd"/>
      <w:r w:rsidRPr="00CA0B60">
        <w:rPr>
          <w:color w:val="000000"/>
          <w:sz w:val="32"/>
          <w:szCs w:val="32"/>
        </w:rPr>
        <w:t xml:space="preserve"> структура слова в речи детей, находящихся на этом уровне, оказывается нарушенной, при этом слоговая структура слова является более устойчивой, чем звуковая структура. В речи детей воспроизводится контур двухсложных, трехсложных слов. Однако четырех- и пятисложные слова воспроизводятся искаженно, количество слогов сокращается (милиционер — «</w:t>
      </w:r>
      <w:proofErr w:type="spellStart"/>
      <w:r w:rsidRPr="00CA0B60">
        <w:rPr>
          <w:color w:val="000000"/>
          <w:sz w:val="32"/>
          <w:szCs w:val="32"/>
        </w:rPr>
        <w:t>аней</w:t>
      </w:r>
      <w:proofErr w:type="spellEnd"/>
      <w:r w:rsidRPr="00CA0B60">
        <w:rPr>
          <w:color w:val="000000"/>
          <w:sz w:val="32"/>
          <w:szCs w:val="32"/>
        </w:rPr>
        <w:t>», велосипед — «</w:t>
      </w:r>
      <w:proofErr w:type="spellStart"/>
      <w:r w:rsidRPr="00CA0B60">
        <w:rPr>
          <w:color w:val="000000"/>
          <w:sz w:val="32"/>
          <w:szCs w:val="32"/>
        </w:rPr>
        <w:t>сипед</w:t>
      </w:r>
      <w:proofErr w:type="spellEnd"/>
      <w:r w:rsidRPr="00CA0B60">
        <w:rPr>
          <w:color w:val="000000"/>
          <w:sz w:val="32"/>
          <w:szCs w:val="32"/>
        </w:rPr>
        <w:t>»).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 xml:space="preserve">Звуковая структура многих слов, особенно слов со стечением согласных, является очень неустойчивой, диффузной. При воспроизведении слов со стечением согласных наблюдаются </w:t>
      </w:r>
      <w:r w:rsidRPr="00CA0B60">
        <w:rPr>
          <w:color w:val="000000"/>
          <w:sz w:val="32"/>
          <w:szCs w:val="32"/>
        </w:rPr>
        <w:lastRenderedPageBreak/>
        <w:t>пропуски согласных звуков стечения, добавления гласных внутри стечения и другие искажения (окно — «яко», банка — «бака», вилка — «вика», звезда — «видя»).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color w:val="000000"/>
          <w:sz w:val="32"/>
          <w:szCs w:val="32"/>
        </w:rPr>
      </w:pPr>
      <w:r w:rsidRPr="00CA0B60">
        <w:rPr>
          <w:color w:val="000000"/>
          <w:sz w:val="32"/>
          <w:szCs w:val="32"/>
        </w:rPr>
        <w:t>Фонематическое развитие детей значительно отстает от нормы. У детей отсутствуют даже простые формы фонематического анализа.</w:t>
      </w:r>
    </w:p>
    <w:p w:rsidR="006224DD" w:rsidRPr="00CA0B60" w:rsidRDefault="006224DD" w:rsidP="00CA0B60">
      <w:pPr>
        <w:pStyle w:val="a3"/>
        <w:spacing w:before="75" w:beforeAutospacing="0" w:after="0" w:afterAutospacing="0"/>
        <w:ind w:left="150" w:right="75"/>
        <w:rPr>
          <w:b/>
          <w:color w:val="000000"/>
          <w:sz w:val="32"/>
          <w:szCs w:val="32"/>
        </w:rPr>
      </w:pPr>
      <w:r w:rsidRPr="00CA0B60">
        <w:rPr>
          <w:b/>
          <w:color w:val="000000"/>
          <w:sz w:val="32"/>
          <w:szCs w:val="32"/>
        </w:rPr>
        <w:t>Характеристика детей с ОНР 3 уровня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6224DD" w:rsidRPr="00CA0B60" w:rsidTr="006224DD">
        <w:trPr>
          <w:gridAfter w:val="1"/>
          <w:wAfter w:w="9689" w:type="dxa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этом уровне разговорная речь детей становится </w:t>
            </w:r>
            <w:proofErr w:type="gram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более развернутой</w:t>
            </w:r>
            <w:proofErr w:type="gram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отсутствуют грубые отклонения в развитии фонетико-фонематической и лексико-грамматической стороны речи. Имеющиеся нарушения в речи детей касаются в основном сложных (по значению и оформлению) речевых единиц. В целом в речи этих детей наблюдаются замены слов, близких по значению, отдельные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аграмматичные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фразы, искажения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звукослоговой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структуры некоторых слов, недостатки произношения наиболее сложных по артикуляции звуков.</w:t>
            </w:r>
          </w:p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Активный, и особенно пассивный, словарь детей значительно обогащается за счет существительных и глаголов. Вместе с тем в процессе речевого общения часто имеет место неточный отбор слов, следствием чего являются вербальные парафазии («Мама моет ребенка в корыте», кресло — «диван», смола — «зола», вязать — «плести», строгать — «чистить»).</w:t>
            </w:r>
          </w:p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Дети, находящиеся на третьем уровне речевого развития, используют в речи в основном простые предложения. При употреблении сложных предложений, выражающих временные, пространственные, причинно-следственные отношения, появляются выраженные нарушения. Так, например, 12-летний мальчик составляет следующее предложение: «Сегодня уже весь снег растаял, как прошел месяц».</w:t>
            </w:r>
          </w:p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Характерными для этого уровня являются и нарушения словоизменения. В речи детей наблюдается еще большое количество ошибок на согласование, управление. </w:t>
            </w:r>
            <w:proofErr w:type="gram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Наиболее распространенными являются следующие ошибки: неправильное употребление некоторых форм существительных множественного числа («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стулы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», «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браты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», «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уша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»), смешение окончаний существительных мужского и женского рода в косвенных падежах («висит ореха»), замена окончаний существительных среднего рода в именительном падеже </w:t>
            </w: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окончанием существительных женского рода (копыто — «копыта», корыто — «корыта», зеркало — «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зеркалы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»), склонение имен существительных среднего рода как существительных женского рода («пасет стаду», «зашиб копыту»), неправильные падежные</w:t>
            </w:r>
            <w:proofErr w:type="gram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окончания слов женского рода с основой на мягкий согласный («солит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сольи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», «нет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мебеля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»), ошибочные ударения в слове, нарушение дифференциации вида глаголов («сели, пока не перестал дождь»), ошибки в беспредложном и предложном управлении («пьет вода», «кладет дров»), неправильное согласование существительного и прилагательного, особенно в среднем роде («небо синяя», «солнце огненная»). Иногда встречается и неправильное согласование глаголов с существительными («мальчик рисуют»).</w:t>
            </w:r>
          </w:p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этом уровне речевого развития наблюдаются и нарушения словообразования. Эти нарушения проявляются в трудностях дифференциации родственных слов, в непонимании значения словообразующих морфем, в невозможности выполнения заданий на словообразование.</w:t>
            </w:r>
          </w:p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Звуковая сторона речи детей, находящихся на этом уровне речевого развития, существенно улучшается по сравнению с первым и вторым уровнем. Исчезает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смазанность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диффузность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произношения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артикуляторно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простых звуков. Остаются лишь нарушения произношения некоторых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артикуляторно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сложных звуков. Слоговая структура слова воспроизводится правильно, однако еще остаются искажения звуковой структуры многосложных слов со стечением согласных (колбаса — «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кобалса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», сковорода— </w:t>
            </w:r>
            <w:proofErr w:type="gram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оквоешка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»). Искажения </w:t>
            </w:r>
            <w:proofErr w:type="spellStart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звукослоговой</w:t>
            </w:r>
            <w:proofErr w:type="spellEnd"/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структуры слова проявляются в основном при воспроизведении малознакомых слов.</w:t>
            </w:r>
          </w:p>
          <w:p w:rsidR="006224DD" w:rsidRPr="00CA0B60" w:rsidRDefault="006224DD" w:rsidP="00CA0B60">
            <w:pPr>
              <w:spacing w:before="75" w:after="0" w:line="240" w:lineRule="auto"/>
              <w:ind w:left="30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Фонематическое развитие характеризуется отставанием, что проявляется в трудностях овладения чтением и письмом.</w:t>
            </w:r>
          </w:p>
          <w:p w:rsidR="006224DD" w:rsidRPr="00CA0B60" w:rsidRDefault="006224DD" w:rsidP="00CA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6224DD" w:rsidRPr="00CA0B60" w:rsidRDefault="006224DD" w:rsidP="00CA0B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CA0B60"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eastAsia="ru-RU"/>
              </w:rPr>
              <w:t>Конец формы</w:t>
            </w:r>
          </w:p>
          <w:p w:rsidR="006224DD" w:rsidRPr="00CA0B60" w:rsidRDefault="006224DD" w:rsidP="00CA0B60">
            <w:pPr>
              <w:spacing w:before="75"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224DD" w:rsidRPr="00CA0B60" w:rsidTr="006224DD">
        <w:trPr>
          <w:trHeight w:val="750"/>
          <w:tblCellSpacing w:w="0" w:type="dxa"/>
        </w:trPr>
        <w:tc>
          <w:tcPr>
            <w:tcW w:w="2400" w:type="dxa"/>
            <w:shd w:val="clear" w:color="auto" w:fill="E8E8E8"/>
            <w:hideMark/>
          </w:tcPr>
          <w:p w:rsidR="006224DD" w:rsidRPr="00CA0B60" w:rsidRDefault="006224DD" w:rsidP="00CA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A0B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E8E8E8"/>
            <w:hideMark/>
          </w:tcPr>
          <w:p w:rsidR="006224DD" w:rsidRPr="00CA0B60" w:rsidRDefault="006224DD" w:rsidP="00CA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C68BB" w:rsidRPr="00CA0B60" w:rsidRDefault="006224DD" w:rsidP="00CA0B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0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A0B60"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  <w:t>Генерация страницы за: 0.003 сек.</w:t>
      </w:r>
    </w:p>
    <w:sectPr w:rsidR="009C68BB" w:rsidRPr="00CA0B60" w:rsidSect="00E1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99"/>
    <w:rsid w:val="006224DD"/>
    <w:rsid w:val="007B7099"/>
    <w:rsid w:val="009C68BB"/>
    <w:rsid w:val="00CA0B60"/>
    <w:rsid w:val="00E1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030">
              <w:marLeft w:val="15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9358696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359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114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1439</Words>
  <Characters>8204</Characters>
  <Application>Microsoft Office Word</Application>
  <DocSecurity>0</DocSecurity>
  <Lines>68</Lines>
  <Paragraphs>19</Paragraphs>
  <ScaleCrop>false</ScaleCrop>
  <Company>Hewlett-Packard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Инна</cp:lastModifiedBy>
  <cp:revision>4</cp:revision>
  <cp:lastPrinted>2016-08-28T08:18:00Z</cp:lastPrinted>
  <dcterms:created xsi:type="dcterms:W3CDTF">2016-03-27T10:22:00Z</dcterms:created>
  <dcterms:modified xsi:type="dcterms:W3CDTF">2016-08-28T08:19:00Z</dcterms:modified>
</cp:coreProperties>
</file>