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E" w:rsidRPr="00502C8E" w:rsidRDefault="00502C8E" w:rsidP="00344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502C8E">
        <w:rPr>
          <w:rFonts w:ascii="Times New Roman" w:hAnsi="Times New Roman" w:cs="Times New Roman"/>
          <w:b/>
          <w:szCs w:val="28"/>
        </w:rPr>
        <w:t xml:space="preserve">Применение </w:t>
      </w:r>
      <w:proofErr w:type="spellStart"/>
      <w:r w:rsidR="002304B2">
        <w:rPr>
          <w:rFonts w:ascii="Times New Roman" w:hAnsi="Times New Roman" w:cs="Times New Roman"/>
          <w:b/>
          <w:szCs w:val="28"/>
        </w:rPr>
        <w:t>здоровьесберегающих</w:t>
      </w:r>
      <w:proofErr w:type="spellEnd"/>
      <w:r w:rsidR="002304B2" w:rsidRPr="00502C8E">
        <w:rPr>
          <w:rFonts w:ascii="Times New Roman" w:hAnsi="Times New Roman" w:cs="Times New Roman"/>
          <w:b/>
          <w:szCs w:val="28"/>
        </w:rPr>
        <w:t xml:space="preserve"> технол</w:t>
      </w:r>
      <w:r w:rsidR="002304B2">
        <w:rPr>
          <w:rFonts w:ascii="Times New Roman" w:hAnsi="Times New Roman" w:cs="Times New Roman"/>
          <w:b/>
          <w:szCs w:val="28"/>
        </w:rPr>
        <w:t>огий</w:t>
      </w:r>
      <w:r w:rsidR="002304B2" w:rsidRPr="002304B2">
        <w:rPr>
          <w:rFonts w:ascii="Times New Roman" w:hAnsi="Times New Roman" w:cs="Times New Roman"/>
          <w:b/>
          <w:szCs w:val="28"/>
        </w:rPr>
        <w:t xml:space="preserve"> </w:t>
      </w:r>
      <w:r w:rsidR="002304B2">
        <w:rPr>
          <w:rFonts w:ascii="Times New Roman" w:hAnsi="Times New Roman" w:cs="Times New Roman"/>
          <w:b/>
          <w:szCs w:val="28"/>
        </w:rPr>
        <w:t>на занятиях</w:t>
      </w:r>
      <w:r w:rsidR="00344FF2">
        <w:rPr>
          <w:rFonts w:ascii="Times New Roman" w:hAnsi="Times New Roman" w:cs="Times New Roman"/>
          <w:b/>
          <w:szCs w:val="28"/>
        </w:rPr>
        <w:t>.</w:t>
      </w:r>
    </w:p>
    <w:bookmarkEnd w:id="0"/>
    <w:p w:rsidR="00502C8E" w:rsidRPr="00502C8E" w:rsidRDefault="00502C8E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502C8E" w:rsidRPr="00502C8E" w:rsidRDefault="00502C8E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Цель</w:t>
      </w:r>
      <w:r w:rsidRPr="00502C8E">
        <w:rPr>
          <w:rFonts w:ascii="Times New Roman" w:hAnsi="Times New Roman" w:cs="Times New Roman"/>
          <w:szCs w:val="28"/>
        </w:rPr>
        <w:t>: познакомить родителей с особенностями применения здоровьесберегающих технологий на логопедических занятиях.</w:t>
      </w:r>
    </w:p>
    <w:p w:rsidR="00502C8E" w:rsidRPr="00502C8E" w:rsidRDefault="00502C8E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502C8E" w:rsidRPr="00502C8E" w:rsidRDefault="00502C8E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502C8E" w:rsidP="00344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C8E">
        <w:rPr>
          <w:rFonts w:ascii="Times New Roman" w:hAnsi="Times New Roman" w:cs="Times New Roman"/>
          <w:b/>
        </w:rPr>
        <w:t>Вводная беседа.</w:t>
      </w:r>
    </w:p>
    <w:p w:rsidR="00502C8E" w:rsidRPr="00502C8E" w:rsidRDefault="00502C8E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FD3470" w:rsidRPr="00502C8E" w:rsidRDefault="00FD3470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начинатьсяв детском саду.Сохранение и укрепление здоровья на занятиях особенно важны для детейс нарушениями речи, поскольку они соматически ослаблены, а некоторыеимеют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r w:rsidRPr="00502C8E">
        <w:rPr>
          <w:rFonts w:ascii="Times New Roman" w:hAnsi="Times New Roman" w:cs="Times New Roman"/>
        </w:rPr>
        <w:t>здоровьесберегающие</w:t>
      </w:r>
    </w:p>
    <w:p w:rsidR="00502C8E" w:rsidRPr="00502C8E" w:rsidRDefault="00FD3470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дляглаз, создает необходимую атмосферу, снижающую напряжение ипозволяющую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344F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02C8E" w:rsidRPr="00502C8E" w:rsidRDefault="00502C8E" w:rsidP="00344FF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Известный исследователь детской речи М.М.Кольцова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lastRenderedPageBreak/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«сорока-белобока», «коза рогатая» и другие.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Развитие мелкой моторики проходит во время индивидуальных и подгрупповых занятий. Применяются здоровьесберегающие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40"/>
          <w:szCs w:val="28"/>
        </w:rPr>
      </w:pPr>
    </w:p>
    <w:p w:rsidR="00502C8E" w:rsidRPr="00502C8E" w:rsidRDefault="00502C8E" w:rsidP="00344F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здоровьесберегающие технологии: </w:t>
      </w:r>
    </w:p>
    <w:p w:rsidR="00AA05A0" w:rsidRPr="00AA05A0" w:rsidRDefault="00AA05A0" w:rsidP="00344F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344F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кровоснабжение артикуляционных органов и их иннервацию </w:t>
      </w:r>
    </w:p>
    <w:p w:rsidR="00502C8E" w:rsidRPr="00AA05A0" w:rsidRDefault="00502C8E" w:rsidP="00344F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344F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lastRenderedPageBreak/>
        <w:t xml:space="preserve">улучшить подвижность артикуляционных органов; </w:t>
      </w:r>
    </w:p>
    <w:p w:rsidR="00502C8E" w:rsidRPr="00AA05A0" w:rsidRDefault="00502C8E" w:rsidP="00344F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344F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диафрагмально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На коррекционных занятиях происходит стимулирование активных точек, расположенных на пальцах рук при помощи различных </w:t>
      </w:r>
      <w:r w:rsidRPr="00AA05A0">
        <w:rPr>
          <w:color w:val="000000"/>
          <w:sz w:val="28"/>
          <w:szCs w:val="28"/>
        </w:rPr>
        <w:lastRenderedPageBreak/>
        <w:t>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</w:p>
    <w:p w:rsidR="00AA05A0" w:rsidRPr="00502C8E" w:rsidRDefault="00AA05A0" w:rsidP="00344FF2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344F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  <w:sz w:val="20"/>
          <w:szCs w:val="20"/>
        </w:rPr>
      </w:pPr>
      <w:r w:rsidRPr="00502C8E">
        <w:rPr>
          <w:rStyle w:val="c1"/>
          <w:b/>
          <w:color w:val="000000"/>
          <w:sz w:val="28"/>
          <w:szCs w:val="28"/>
        </w:rPr>
        <w:t>Заключение.</w:t>
      </w:r>
    </w:p>
    <w:p w:rsidR="00502C8E" w:rsidRPr="00502C8E" w:rsidRDefault="00502C8E" w:rsidP="00344FF2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344F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 w:rsidSect="002304B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B7E"/>
    <w:rsid w:val="00016918"/>
    <w:rsid w:val="002304B2"/>
    <w:rsid w:val="00344FF2"/>
    <w:rsid w:val="00502C8E"/>
    <w:rsid w:val="00A26B7E"/>
    <w:rsid w:val="00AA05A0"/>
    <w:rsid w:val="00C37998"/>
    <w:rsid w:val="00F02541"/>
    <w:rsid w:val="00FD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Патимат</cp:lastModifiedBy>
  <cp:revision>10</cp:revision>
  <dcterms:created xsi:type="dcterms:W3CDTF">2019-01-22T08:00:00Z</dcterms:created>
  <dcterms:modified xsi:type="dcterms:W3CDTF">2021-04-10T17:26:00Z</dcterms:modified>
</cp:coreProperties>
</file>