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45D37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МАДОУ ДСКВ «ЮГОРКА»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145D3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Картотека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145D3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развивающих </w:t>
      </w:r>
      <w:proofErr w:type="spellStart"/>
      <w:proofErr w:type="gramStart"/>
      <w:r w:rsidRPr="00145D3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логико</w:t>
      </w:r>
      <w:proofErr w:type="spellEnd"/>
      <w:r w:rsidRPr="00145D3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– математических</w:t>
      </w:r>
      <w:proofErr w:type="gramEnd"/>
      <w:r w:rsidRPr="00145D37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Pr="00145D3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игр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145D3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для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145D3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старшего дошкольного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145D3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возраста.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A5BF2" w:rsidRDefault="00145D37" w:rsidP="002A5B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002060"/>
          <w:sz w:val="24"/>
          <w:szCs w:val="24"/>
          <w:lang w:eastAsia="ru-RU"/>
        </w:rPr>
      </w:pPr>
      <w:r w:rsidRPr="00145D37">
        <w:rPr>
          <w:rFonts w:ascii="Helvetica" w:eastAsia="Times New Roman" w:hAnsi="Helvetica" w:cs="Helvetica"/>
          <w:b/>
          <w:color w:val="002060"/>
          <w:sz w:val="24"/>
          <w:szCs w:val="24"/>
          <w:lang w:eastAsia="ru-RU"/>
        </w:rPr>
        <w:t>Подготовила воспитатель: Абдурагимова З.И.</w:t>
      </w:r>
    </w:p>
    <w:p w:rsidR="00145D37" w:rsidRPr="00145D37" w:rsidRDefault="00145D37" w:rsidP="002A5B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002060"/>
          <w:sz w:val="24"/>
          <w:szCs w:val="24"/>
          <w:lang w:eastAsia="ru-RU"/>
        </w:rPr>
      </w:pPr>
      <w:r w:rsidRPr="00145D37">
        <w:rPr>
          <w:rFonts w:ascii="Helvetica" w:eastAsia="Times New Roman" w:hAnsi="Helvetica" w:cs="Helvetica"/>
          <w:b/>
          <w:color w:val="002060"/>
          <w:sz w:val="24"/>
          <w:szCs w:val="24"/>
          <w:lang w:eastAsia="ru-RU"/>
        </w:rPr>
        <w:t>2018г.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00206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color w:val="002060"/>
          <w:sz w:val="32"/>
          <w:szCs w:val="32"/>
          <w:lang w:eastAsia="ru-RU"/>
        </w:rPr>
        <w:t>Содержание:</w:t>
      </w:r>
    </w:p>
    <w:p w:rsidR="00145D37" w:rsidRPr="00145D37" w:rsidRDefault="00145D37" w:rsidP="00145D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Логические игры:</w:t>
      </w:r>
    </w:p>
    <w:p w:rsidR="00145D37" w:rsidRPr="00145D37" w:rsidRDefault="00145D37" w:rsidP="00145D3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«Найди отличия»</w:t>
      </w:r>
    </w:p>
    <w:p w:rsidR="00145D37" w:rsidRPr="00145D37" w:rsidRDefault="00145D37" w:rsidP="00145D3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«Найди пару»</w:t>
      </w:r>
    </w:p>
    <w:p w:rsidR="00145D37" w:rsidRPr="00145D37" w:rsidRDefault="00145D37" w:rsidP="00145D3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«Найди лишнее»</w:t>
      </w:r>
    </w:p>
    <w:p w:rsidR="00145D37" w:rsidRPr="00145D37" w:rsidRDefault="00145D37" w:rsidP="00145D3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 xml:space="preserve">«Найди </w:t>
      </w:r>
      <w:proofErr w:type="gramStart"/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недостающее</w:t>
      </w:r>
      <w:proofErr w:type="gramEnd"/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»</w:t>
      </w:r>
    </w:p>
    <w:p w:rsidR="00145D37" w:rsidRPr="00145D37" w:rsidRDefault="00145D37" w:rsidP="00145D3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«Продолжи ряд»</w:t>
      </w:r>
    </w:p>
    <w:p w:rsidR="00145D37" w:rsidRPr="00145D37" w:rsidRDefault="00145D37" w:rsidP="00145D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 xml:space="preserve">Логические блоки </w:t>
      </w:r>
      <w:proofErr w:type="spellStart"/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Дьенеша</w:t>
      </w:r>
      <w:proofErr w:type="spellEnd"/>
    </w:p>
    <w:p w:rsidR="00145D37" w:rsidRPr="00145D37" w:rsidRDefault="00145D37" w:rsidP="00145D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Круги Эйлера</w:t>
      </w:r>
    </w:p>
    <w:p w:rsidR="00145D37" w:rsidRPr="00145D37" w:rsidRDefault="00145D37" w:rsidP="00145D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 xml:space="preserve">Палочки </w:t>
      </w:r>
      <w:proofErr w:type="spellStart"/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Кюйзенер</w:t>
      </w:r>
      <w:proofErr w:type="spellEnd"/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5D37" w:rsidRPr="00145D37" w:rsidRDefault="00145D37" w:rsidP="00145D37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206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lang w:eastAsia="ru-RU"/>
        </w:rPr>
        <w:t>Логические игры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206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u w:val="single"/>
          <w:lang w:eastAsia="ru-RU"/>
        </w:rPr>
        <w:t>«Найди отличия»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Цель: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на основе зрительного сопоставления 2х предметов или 2х групп предметов найти отличия.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Отличия могут быть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145D37" w:rsidRPr="00145D37" w:rsidRDefault="00145D37" w:rsidP="00145D3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Цвет</w:t>
      </w:r>
    </w:p>
    <w:p w:rsidR="00145D37" w:rsidRPr="00145D37" w:rsidRDefault="00145D37" w:rsidP="00145D3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Количество</w:t>
      </w:r>
    </w:p>
    <w:p w:rsidR="00145D37" w:rsidRPr="00145D37" w:rsidRDefault="00145D37" w:rsidP="00145D3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Форма произношение</w:t>
      </w:r>
    </w:p>
    <w:p w:rsidR="00145D37" w:rsidRPr="00145D37" w:rsidRDefault="00145D37" w:rsidP="00145D3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Величина</w:t>
      </w:r>
    </w:p>
    <w:p w:rsidR="00145D37" w:rsidRPr="00145D37" w:rsidRDefault="00145D37" w:rsidP="00145D3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Эмоциональное состояние</w:t>
      </w:r>
    </w:p>
    <w:p w:rsidR="00145D37" w:rsidRPr="00145D37" w:rsidRDefault="00145D37" w:rsidP="00145D3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Отсутствие чего-либо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старшем возрасте может быть 5-10 отличий, в подготовительной группе 10-12 отличий.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Установка для старшего возраста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:</w:t>
      </w:r>
      <w:proofErr w:type="gramEnd"/>
    </w:p>
    <w:p w:rsidR="00145D37" w:rsidRPr="00145D37" w:rsidRDefault="00145D37" w:rsidP="00145D3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Кто быстрей и большей найдет отличий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Чем старше возраст, тем больше общего, а отличие в деталях.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Пример: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715125" cy="3324225"/>
            <wp:effectExtent l="19050" t="0" r="9525" b="0"/>
            <wp:docPr id="1" name="Рисунок 1" descr="https://arhivurokov.ru/kopilka/up/html/2018/09/25/k_5baa8ea5d745a/4788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8/09/25/k_5baa8ea5d745a/478877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206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u w:val="single"/>
          <w:lang w:eastAsia="ru-RU"/>
        </w:rPr>
        <w:lastRenderedPageBreak/>
        <w:t>«Найди пару»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Цель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: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на основе зрительного сопоставления 2х предметов или 2х групп предметов найти пару.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Пара может находиться по тем же признакам, что и в игре «Найди отличия»</w:t>
      </w:r>
    </w:p>
    <w:p w:rsidR="00145D37" w:rsidRPr="00145D37" w:rsidRDefault="00145D37" w:rsidP="00145D3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Цвет</w:t>
      </w:r>
    </w:p>
    <w:p w:rsidR="00145D37" w:rsidRPr="00145D37" w:rsidRDefault="00145D37" w:rsidP="00145D3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Количество</w:t>
      </w:r>
    </w:p>
    <w:p w:rsidR="00145D37" w:rsidRPr="00145D37" w:rsidRDefault="00145D37" w:rsidP="00145D3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Величина</w:t>
      </w:r>
    </w:p>
    <w:p w:rsidR="00145D37" w:rsidRPr="00145D37" w:rsidRDefault="00145D37" w:rsidP="00145D3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Отсутствие чего-либо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Пример</w:t>
      </w: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: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505575" cy="5895975"/>
            <wp:effectExtent l="19050" t="0" r="9525" b="0"/>
            <wp:docPr id="2" name="Рисунок 2" descr="https://arhivurokov.ru/kopilka/up/html/2018/09/25/k_5baa8ea5d745a/47887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9/25/k_5baa8ea5d745a/478877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206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u w:val="single"/>
          <w:lang w:eastAsia="ru-RU"/>
        </w:rPr>
        <w:t xml:space="preserve">«Найди </w:t>
      </w:r>
      <w:proofErr w:type="gramStart"/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u w:val="single"/>
          <w:lang w:eastAsia="ru-RU"/>
        </w:rPr>
        <w:t>лишний</w:t>
      </w:r>
      <w:proofErr w:type="gramEnd"/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u w:val="single"/>
          <w:lang w:eastAsia="ru-RU"/>
        </w:rPr>
        <w:t>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lastRenderedPageBreak/>
        <w:t>Цель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: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Обобщить группу предметов по существенному и не существенному признаку.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Например</w:t>
      </w: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: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Воспитатель поочередно показывает детям карточки с 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изображением геометрических фигур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(круга, квадрата, треугольника) предлагает рассмотреть их и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ru-RU"/>
        </w:rPr>
        <w:t>спрашивает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–Чем отличаются 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фигуры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–Чем похожи 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фигуры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–Какая 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фигура лишняя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 Почему?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181725" cy="3086100"/>
            <wp:effectExtent l="19050" t="0" r="9525" b="0"/>
            <wp:docPr id="3" name="Рисунок 3" descr="https://arhivurokov.ru/kopilka/up/html/2018/09/25/k_5baa8ea5d745a/47887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8/09/25/k_5baa8ea5d745a/478877_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2060"/>
          <w:sz w:val="32"/>
          <w:szCs w:val="32"/>
          <w:u w:val="single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206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u w:val="single"/>
          <w:lang w:eastAsia="ru-RU"/>
        </w:rPr>
        <w:t xml:space="preserve">«Найди </w:t>
      </w:r>
      <w:proofErr w:type="gramStart"/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u w:val="single"/>
          <w:lang w:eastAsia="ru-RU"/>
        </w:rPr>
        <w:t>недостающее</w:t>
      </w:r>
      <w:proofErr w:type="gramEnd"/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u w:val="single"/>
          <w:lang w:eastAsia="ru-RU"/>
        </w:rPr>
        <w:t>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Цель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: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учить анализировать горизонтальный, вертикальный и дополнительный ряд по существенному и несущественному признаку.</w:t>
      </w:r>
    </w:p>
    <w:p w:rsidR="00145D37" w:rsidRPr="00145D37" w:rsidRDefault="00145D37" w:rsidP="00145D3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старшей и подготовительной группе от 3-5 признаков.</w:t>
      </w:r>
    </w:p>
    <w:tbl>
      <w:tblPr>
        <w:tblW w:w="16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549"/>
        <w:gridCol w:w="621"/>
      </w:tblGrid>
      <w:tr w:rsidR="00145D37" w:rsidRPr="00145D37" w:rsidTr="00145D37">
        <w:trPr>
          <w:trHeight w:val="1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5D37" w:rsidRPr="00145D37" w:rsidRDefault="00145D37" w:rsidP="0014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D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5D37" w:rsidRPr="00145D37" w:rsidRDefault="00145D37" w:rsidP="0014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D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D37" w:rsidRPr="00145D37" w:rsidRDefault="00145D37" w:rsidP="0014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D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145D37" w:rsidRPr="00145D37" w:rsidTr="00145D37">
        <w:trPr>
          <w:trHeight w:val="1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5D37" w:rsidRPr="00145D37" w:rsidRDefault="00145D37" w:rsidP="0014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D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5D37" w:rsidRPr="00145D37" w:rsidRDefault="00145D37" w:rsidP="0014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D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D37" w:rsidRPr="00145D37" w:rsidRDefault="00145D37" w:rsidP="0014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D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145D37" w:rsidRPr="00145D37" w:rsidTr="00145D37">
        <w:trPr>
          <w:trHeight w:val="1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5D37" w:rsidRPr="00145D37" w:rsidRDefault="00145D37" w:rsidP="0014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D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5D37" w:rsidRPr="00145D37" w:rsidRDefault="00145D37" w:rsidP="0014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D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D37" w:rsidRPr="00145D37" w:rsidRDefault="00145D37" w:rsidP="0014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D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?</w:t>
            </w:r>
          </w:p>
        </w:tc>
      </w:tr>
    </w:tbl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 должно повторяться ни в одном ряду.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lastRenderedPageBreak/>
        <w:t>Усложнение:</w:t>
      </w:r>
    </w:p>
    <w:p w:rsidR="00145D37" w:rsidRPr="00145D37" w:rsidRDefault="00145D37" w:rsidP="00145D3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Берется несколько признаков, дополнительный ряд</w:t>
      </w:r>
    </w:p>
    <w:p w:rsidR="00145D37" w:rsidRPr="00145D37" w:rsidRDefault="00145D37" w:rsidP="00145D3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Отсутствие дополнительного ряда</w:t>
      </w:r>
    </w:p>
    <w:p w:rsidR="00145D37" w:rsidRPr="00145D37" w:rsidRDefault="00145D37" w:rsidP="00145D3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 полоска горизонтального ряда и вертикального, 2 отсутствуют.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206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u w:val="single"/>
          <w:lang w:eastAsia="ru-RU"/>
        </w:rPr>
        <w:t>«Продолжи ряд»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Цель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: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Уловить закономерность и продолжить ряд вперед или назад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Воспитатель заранее готовит математические карточки по количеству детей. На карточках изображены ряды, которые не повторяются. Дети должны выбрать карточку, внимательно рассмотреть нарисованный на ней ряд и продолжить его.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515100" cy="4991100"/>
            <wp:effectExtent l="19050" t="0" r="0" b="0"/>
            <wp:docPr id="4" name="Рисунок 4" descr="https://arhivurokov.ru/kopilka/up/html/2018/09/25/k_5baa8ea5d745a/47887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8/09/25/k_5baa8ea5d745a/478877_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 xml:space="preserve">Логические Блоки </w:t>
      </w:r>
      <w:proofErr w:type="spellStart"/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Дьенеша</w:t>
      </w:r>
      <w:proofErr w:type="spellEnd"/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Это специальное дидактическое пособие для освоения математики, разработанное известным венгерским научным деятелем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Золтан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Дьенешем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Блоки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Дьенеша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– это система логических игр для детей всех возрастных категорий.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Игровое пособие представляет собой набор геометрических фигур в количестве 48 штук. Они могут быть деревянные, пластмассовые, плоскостные, объемные.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Элементы блоков не повторяются.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Фигуры делятся по следующим признакам:</w:t>
      </w:r>
    </w:p>
    <w:p w:rsidR="00145D37" w:rsidRPr="00145D37" w:rsidRDefault="00145D37" w:rsidP="00145D3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Цве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т(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Синие, красные, желтые)</w:t>
      </w:r>
    </w:p>
    <w:p w:rsidR="00145D37" w:rsidRPr="00145D37" w:rsidRDefault="00145D37" w:rsidP="00145D3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Разме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р(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Маленькие, большие)</w:t>
      </w:r>
    </w:p>
    <w:p w:rsidR="00145D37" w:rsidRPr="00145D37" w:rsidRDefault="00145D37" w:rsidP="00145D3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Толщина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( 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Толстые, тонкие)</w:t>
      </w:r>
    </w:p>
    <w:p w:rsidR="00145D37" w:rsidRPr="00145D37" w:rsidRDefault="00145D37" w:rsidP="00145D3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Форма (Круг, треугольник, квадрат, прямоугольник)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занятий применяются изображения, на которых содержится символическая информация о свойствах фигуры.</w:t>
      </w:r>
    </w:p>
    <w:p w:rsidR="00145D37" w:rsidRPr="00145D37" w:rsidRDefault="00145D37" w:rsidP="00145D3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Цвет обозначается пятном</w:t>
      </w:r>
    </w:p>
    <w:p w:rsidR="00145D37" w:rsidRPr="00145D37" w:rsidRDefault="00145D37" w:rsidP="00145D3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Размер – это силуэт домика (Маленький обозначается одноэтажным строением, большой – многоэтажным)</w:t>
      </w:r>
      <w:proofErr w:type="gramEnd"/>
    </w:p>
    <w:p w:rsidR="00145D37" w:rsidRPr="00145D37" w:rsidRDefault="00145D37" w:rsidP="00145D3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Толщина – два изображения человечков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( 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Первый – толстый, второй – худой)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комплекте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Дьенеша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есть карточки с отрицанием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( 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перечеркнутый крест-накрест символ)</w:t>
      </w:r>
    </w:p>
    <w:p w:rsidR="00145D37" w:rsidRPr="002A5BF2" w:rsidRDefault="00145D37" w:rsidP="002A5BF2">
      <w:pPr>
        <w:pStyle w:val="a8"/>
        <w:numPr>
          <w:ilvl w:val="1"/>
          <w:numId w:val="1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2A5BF2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 xml:space="preserve">Игры с блоками </w:t>
      </w:r>
      <w:proofErr w:type="spellStart"/>
      <w:r w:rsidRPr="002A5BF2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Дьенеша</w:t>
      </w:r>
      <w:proofErr w:type="spellEnd"/>
      <w:r w:rsidRPr="002A5BF2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 xml:space="preserve"> для старшей группы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Методика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Дьенеша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для дошкольников рассчитана на малышей 5-6 лет. Упражнения более сложные, активно используются не только сами кубики, но и карточки, игровые альбомы. Задания направлены на развитие у взрослого ребенка логического мышления, умения объяснить принятое решение.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Например</w:t>
      </w: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: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Дайте ребенку любую фигурку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Дьенеша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или предложите выбрать самостоятельно. Затем он из общей массы блоков достанет все те, которые совпадают с первой по одному заданному свойству. Когда он хорошо усвоит игру, усложните ее. Пусть малыш подбирает блоки, у которых два одинаковых свойства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взятой изначально. 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Потом можно еще усложнить игру. Ребенок должен выбирать те блоки, у которых нет ни единого смежного свойства с первым.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Домино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Эта игра подойдет даже для нескольких детишек.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Правила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 Каждый игрок получает равное количество блоков. Определяется очередность участников. Первый делает ход любой фигурой. Второй кладет блок, у которого одно свойство совпадает. Если подходящей фигуры нет, участник пропускает ход. Выигрывает тот, кто первым выложит все свои блоки. Игру можно усложнить, меняя правила про свойства выкладываемых фигур. К примеру, нужно отвечать блоком, у которого два подобных признака и т.д.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br/>
      </w: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Найди лишнее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Следующая игра поможет детям научиться группировать объемные геометрические фигуры по различным признакам.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Правила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 Выложите перед ребенком три фигуры. Одна из них не должна иметь ни одного общего свойства с остальными. Пусть ребенок вычислит, какой блок лишний, и объяснит, почему, как он пришел к такому выводу. Усложните задание. Выложите 6 блоков. Малыш должен удалить два лишних.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Найди пару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Эта игра понравится детишкам, которые уже хорошо освоили все простенькие задания.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Правила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: Перед ребенком разложите несколько фигур в ряд. Предложите к каждой подобрать парную по определенному свойству. Усложните задание. Пусть малыш попробует подобрать пару не по одному, а по двум или трем свойствам. Можете изначально взять, например, 10 парных элементов. Сложите их в пакет. Пусть ребенок сам выстроит пары, выкладывая фигуры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Дьенеша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 два горизонтальных ряда.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Художники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Для игры вам потребуется несколько больших листов цветного картона. Они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выполнят роль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эскизов картин. Для составления композиции нужны дополнительные картонные детали. Игра учит анализировать форму объектов, сравнивать их, развивает творческие и художественные способности.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lastRenderedPageBreak/>
        <w:t>Правила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 По эскизам малыши должны «писать» картину. Заготовку они выбирают сами. На ней изображено схематически, где какие блоки должны находиться. Тонкие будут только обведены по контуру, а толстые – полностью закрашены. Пусть дети на правильные места «эскиза» подберут недостающие блоки и детали, вырезанные из картона.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Магазин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Для этого задания вам необходимы карточки с изображением предметов, которые будут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выполнять роль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товара, и логические элементы. Игра «Магазин» развивает память, умение рассуждать, обосновывать свой выбор, выявлять и абстрагировать свойства.</w:t>
      </w:r>
    </w:p>
    <w:p w:rsidR="00145D37" w:rsidRDefault="00145D37" w:rsidP="000B02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Правила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: Дошкольник приходит в магазин, в ассортименте которого множество товаров-карточек. У него три фигуры, выполняющие функцию денег. За каждую можно приобрести один товар. Малышу нужно купить тот объект, у которого не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меньше одного свойства совпадает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 фигурой-денежкой. Постепенно можете усложнять игру, предлагая новые правил</w:t>
      </w:r>
      <w:r w:rsidR="000B02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а.</w:t>
      </w:r>
    </w:p>
    <w:p w:rsidR="00145D37" w:rsidRPr="00145D37" w:rsidRDefault="00145D37" w:rsidP="000B02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Украсим</w:t>
      </w:r>
      <w:r w:rsidRPr="00145D37"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  <w:t> </w:t>
      </w: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елку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Следующая игра способствует развитию навыков порядкового счета, чтения схемы. Для нее вам понадобится изображение елки и 15 карточек с символами, блоки.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Правила</w:t>
      </w: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: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Елку следует украсить бусами в пять рядов. В каждом будет по три бусинки. Цифра на карточке – порядковый номер положения нити сверху вниз. Закрашенный на ней кружок показывает, какой по счету должна идти бусина, а внизу указано, какой элемент ее изобразит. Пусть малыш развесит первый ряд бус, а затем все нижние, четко следуя схеме на карточке.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0B024C" w:rsidRDefault="000B024C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0B024C" w:rsidRDefault="000B024C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0B024C" w:rsidRDefault="000B024C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145D37" w:rsidRPr="00483CEB" w:rsidRDefault="00145D37" w:rsidP="00483CEB">
      <w:pPr>
        <w:pStyle w:val="a8"/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483CEB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lastRenderedPageBreak/>
        <w:t>Круги Эйлера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Круги Эйлера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– это геометрическая схема, с помощью которой можно наглядно отобразить отношения между понятиями или множествами объектов. Они были изобретены Леонардом Эйлером в 18 веке и с тех пор широко используются в математике, логике и в различных прикладных направлениях. Учитывая простоту и наглядность модели кругов Эйлера, она может быть с успехом использована в детском саду.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Круги Эйлера могут с успехом использоваться в детском саду как в непосредственно образовательной деятельности в образовательных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областях</w:t>
      </w:r>
      <w:proofErr w:type="gramEnd"/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br/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так и  в самостоятельной деятельности детей. Используя круги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Эйлера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ребенок учится  сопоставлять, обобщать, группировать материал в целях запоминания, развивается речь, память и мышление.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2060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002060"/>
          <w:sz w:val="32"/>
          <w:szCs w:val="32"/>
          <w:lang w:eastAsia="ru-RU"/>
        </w:rPr>
        <w:t>Примеры игр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 xml:space="preserve"> Игра «Разложи, не спеши»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Цель: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закрепление понятий «внутри круга», «вне круга»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Ход игры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 Раскладывается круг красного цвета. Дети располагают все большие красные фигуры 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внутри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круга, а все маленькие красные фигуры 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«вне»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красного круга.</w:t>
      </w:r>
    </w:p>
    <w:p w:rsidR="00145D37" w:rsidRPr="00145D37" w:rsidRDefault="000B024C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1714500</wp:posOffset>
            </wp:positionH>
            <wp:positionV relativeFrom="line">
              <wp:posOffset>151130</wp:posOffset>
            </wp:positionV>
            <wp:extent cx="3743325" cy="2752725"/>
            <wp:effectExtent l="19050" t="0" r="9525" b="0"/>
            <wp:wrapSquare wrapText="bothSides"/>
            <wp:docPr id="12" name="Рисунок 2" descr="https://arhivurokov.ru/kopilka/up/html/2018/09/25/k_5baa8ea5d745a/47887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9/25/k_5baa8ea5d745a/478877_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 xml:space="preserve"> Игра «Подумай и разложи»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Цель: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формирование понятий «внутри круга», «вне круга», формирование операций классификации, развитие логического мышления.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Ход игры: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Раскладывается круг синего цвета. Ребёнку дается задание поместить 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внутрь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круга только фигуры синего цвета, а 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вне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круга расположить остальные фигуры. В процессе игры другой ребёнок самостоятельно выбирает основной цвет (размер, форму, толщину) фигур.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1104900</wp:posOffset>
            </wp:positionH>
            <wp:positionV relativeFrom="line">
              <wp:posOffset>53975</wp:posOffset>
            </wp:positionV>
            <wp:extent cx="3924300" cy="2905125"/>
            <wp:effectExtent l="19050" t="0" r="0" b="0"/>
            <wp:wrapSquare wrapText="bothSides"/>
            <wp:docPr id="11" name="Рисунок 3" descr="https://arhivurokov.ru/kopilka/up/html/2018/09/25/k_5baa8ea5d745a/47887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8/09/25/k_5baa8ea5d745a/478877_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0B024C" w:rsidRDefault="000B024C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 xml:space="preserve"> Игра «Разложи по цвету»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Цель: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формирование операций классификации по одному признаку, развитие логического мышления.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Ход игры: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Круги раскладываются, не пересекаясь.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желтый круг дети помещают все фигуры жёлтого цвета, в синий – все фигуры </w:t>
      </w:r>
      <w:r w:rsidR="000B024C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1562100</wp:posOffset>
            </wp:positionH>
            <wp:positionV relativeFrom="line">
              <wp:posOffset>159385</wp:posOffset>
            </wp:positionV>
            <wp:extent cx="4105275" cy="2505075"/>
            <wp:effectExtent l="19050" t="0" r="9525" b="0"/>
            <wp:wrapSquare wrapText="bothSides"/>
            <wp:docPr id="10" name="Рисунок 4" descr="https://arhivurokov.ru/kopilka/up/html/2018/09/25/k_5baa8ea5d745a/478877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8/09/25/k_5baa8ea5d745a/478877_7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синего цвета.</w:t>
      </w:r>
      <w:proofErr w:type="gramEnd"/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lastRenderedPageBreak/>
        <w:t>Игра</w:t>
      </w:r>
      <w:proofErr w:type="gramStart"/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«М</w:t>
      </w:r>
      <w:proofErr w:type="gramEnd"/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аленький большой»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Цель: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формирование операций классификации по двум признакам, развитие логического мышления.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Ход игры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: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Раскладывается два круга одинакового цвета, не пересекаясь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Детям даётся задание поместить в один круг все синие фигуры маленького размера, в другой круг все синие фигуры </w:t>
      </w:r>
      <w:r w:rsidR="000B024C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2181225</wp:posOffset>
            </wp:positionH>
            <wp:positionV relativeFrom="line">
              <wp:posOffset>169545</wp:posOffset>
            </wp:positionV>
            <wp:extent cx="3905250" cy="2552700"/>
            <wp:effectExtent l="19050" t="0" r="0" b="0"/>
            <wp:wrapSquare wrapText="bothSides"/>
            <wp:docPr id="5" name="Рисунок 5" descr="https://arhivurokov.ru/kopilka/up/html/2018/09/25/k_5baa8ea5d745a/47887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8/09/25/k_5baa8ea5d745a/478877_8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большого размера.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483CEB" w:rsidRDefault="00483CEB" w:rsidP="000B02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</w:pPr>
    </w:p>
    <w:p w:rsidR="00145D37" w:rsidRPr="00145D37" w:rsidRDefault="00145D37" w:rsidP="000B02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 xml:space="preserve"> Игра «</w:t>
      </w:r>
      <w:proofErr w:type="gramStart"/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Толстый</w:t>
      </w:r>
      <w:proofErr w:type="gramEnd"/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 xml:space="preserve"> - тонкий»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Цель: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закрепление понятий «толстый», «тонкий», формирование операций классификации по нескольким признакам.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Ход игры</w:t>
      </w:r>
      <w:r w:rsidRPr="00145D37">
        <w:rPr>
          <w:rFonts w:ascii="Helvetica" w:eastAsia="Times New Roman" w:hAnsi="Helvetica" w:cs="Helvetica"/>
          <w:b/>
          <w:color w:val="C00000"/>
          <w:sz w:val="32"/>
          <w:szCs w:val="32"/>
          <w:lang w:eastAsia="ru-RU"/>
        </w:rPr>
        <w:t>: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Круги раскладываются, не пересекаясь.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синий круг дети помещают все толстые фигуры синего цвета, в жёлтый – все тонкие фигуры жёлтого цвета, в красный – все маленькие красные фигуры</w:t>
      </w:r>
      <w:proofErr w:type="gramEnd"/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483CEB" w:rsidRDefault="00483CEB" w:rsidP="00483C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C00000"/>
          <w:sz w:val="32"/>
          <w:szCs w:val="32"/>
          <w:u w:val="single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1943100</wp:posOffset>
            </wp:positionH>
            <wp:positionV relativeFrom="line">
              <wp:posOffset>7620</wp:posOffset>
            </wp:positionV>
            <wp:extent cx="4552950" cy="3009900"/>
            <wp:effectExtent l="19050" t="0" r="0" b="0"/>
            <wp:wrapSquare wrapText="bothSides"/>
            <wp:docPr id="7" name="Рисунок 7" descr="https://arhivurokov.ru/kopilka/up/html/2018/09/25/k_5baa8ea5d745a/478877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8/09/25/k_5baa8ea5d745a/478877_10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CEB" w:rsidRDefault="00483CEB" w:rsidP="00483C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</w:pPr>
    </w:p>
    <w:p w:rsidR="00483CEB" w:rsidRDefault="00483CEB" w:rsidP="00483C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</w:pPr>
    </w:p>
    <w:p w:rsidR="00483CEB" w:rsidRDefault="00483CEB" w:rsidP="00483C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</w:pPr>
    </w:p>
    <w:p w:rsidR="00483CEB" w:rsidRDefault="00483CEB" w:rsidP="00483C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</w:pPr>
    </w:p>
    <w:p w:rsidR="00483CEB" w:rsidRDefault="00483CEB" w:rsidP="00483C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</w:pPr>
    </w:p>
    <w:p w:rsidR="00483CEB" w:rsidRDefault="00483CEB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483CEB" w:rsidRDefault="00483CEB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145D37" w:rsidRPr="00145D37" w:rsidRDefault="00145D37" w:rsidP="00483C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lastRenderedPageBreak/>
        <w:t xml:space="preserve"> Игра «Что внутри?»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Цель: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формирование операций классификации по нескольким признакам, развитие логического мышления.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Ход игры</w:t>
      </w: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: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Раскладывается два круга разного цвета. Детям даётся задание разложить фигуры так, чтобы внутри синего круга оказались все круглые фигуры, а внутри жёлтого – все желтые. У детей возникает затруднение, куда положить желтые круги. Их место в общей части двух кругов. Показать пересечение кругов и туда </w:t>
      </w:r>
      <w:r w:rsidR="00483CEB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2524125</wp:posOffset>
            </wp:positionH>
            <wp:positionV relativeFrom="line">
              <wp:posOffset>311785</wp:posOffset>
            </wp:positionV>
            <wp:extent cx="4076700" cy="3076575"/>
            <wp:effectExtent l="19050" t="0" r="0" b="0"/>
            <wp:wrapSquare wrapText="bothSides"/>
            <wp:docPr id="8" name="Рисунок 8" descr="https://arhivurokov.ru/kopilka/up/html/2018/09/25/k_5baa8ea5d745a/478877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/html/2018/09/25/k_5baa8ea5d745a/478877_1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поместить желтые круги.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483C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 xml:space="preserve"> Игра «Повтори!»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Цель:</w:t>
      </w:r>
      <w:r w:rsidRPr="00145D3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 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формирование операций классификации по нескольким признакам, развитие логического мышления.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ru-RU"/>
        </w:rPr>
        <w:t>Ход игры</w:t>
      </w:r>
      <w:r w:rsidRPr="00145D37">
        <w:rPr>
          <w:rFonts w:ascii="Helvetica" w:eastAsia="Times New Roman" w:hAnsi="Helvetica" w:cs="Helvetica"/>
          <w:color w:val="C00000"/>
          <w:sz w:val="32"/>
          <w:szCs w:val="32"/>
          <w:lang w:eastAsia="ru-RU"/>
        </w:rPr>
        <w:t>:</w:t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 кругу лежит одна фигура. Дети называют все признаки </w:t>
      </w:r>
      <w:r w:rsidR="00483CEB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3885565</wp:posOffset>
            </wp:positionH>
            <wp:positionV relativeFrom="line">
              <wp:posOffset>212090</wp:posOffset>
            </wp:positionV>
            <wp:extent cx="3057525" cy="2762250"/>
            <wp:effectExtent l="19050" t="0" r="9525" b="0"/>
            <wp:wrapSquare wrapText="bothSides"/>
            <wp:docPr id="9" name="Рисунок 9" descr="https://arhivurokov.ru/kopilka/up/html/2018/09/25/k_5baa8ea5d745a/478877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/html/2018/09/25/k_5baa8ea5d745a/478877_12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этой фигуры. Затем добавляют к этой фигуре ещё фигуры, по заданному одному или нескольким признакам (такой же формы; такого же цвета и толщины; и т.п.)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483CEB" w:rsidRDefault="00483CEB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145D37" w:rsidRPr="00145D37" w:rsidRDefault="00483CEB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lastRenderedPageBreak/>
        <w:t>3.</w:t>
      </w:r>
      <w:r w:rsidR="00145D37"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 xml:space="preserve"> Палочки </w:t>
      </w:r>
      <w:proofErr w:type="spellStart"/>
      <w:r w:rsidR="00145D37"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Кюйзенер</w:t>
      </w:r>
      <w:proofErr w:type="spellEnd"/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Палочки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Кюйзнер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состоят из ряда счетных палочек. Они различаются по цветам и по размеру. Существует десять цветов и десять типов длины (от одного сантиметра до десяти). Такая комплектация не является случайной. Обучающую схему достаточно долго разрабатывали. В сущности, она является отлично продуманным математическим множеством. Каждый цвет и размер соответствует конкретному числу. Оттенок палочек не случаен. Все они распределены по так называемым семействам, которые включают числа кратные двум, трем или пяти. Это также помогает эффективнее обучать малыша счету.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Методика использования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Рассматриваемый способ позволяет в игровой форме заранее развить у ребенка интерес к математике и способности к этому предмету. Дети с легкостью понимают сам механизм счета и начинают использовать новоприобретенные знания на практике, проследив незамысловатую логическую цепочку, которую наглядно иллюстрируют палочки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Кюизенера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Методика работы предусматривает использование наглядных пособий в качестве основного обучающего фактора.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32"/>
          <w:szCs w:val="32"/>
          <w:u w:val="single"/>
          <w:lang w:eastAsia="ru-RU"/>
        </w:rPr>
      </w:pPr>
      <w:r w:rsidRPr="00145D37">
        <w:rPr>
          <w:rFonts w:ascii="Helvetica" w:eastAsia="Times New Roman" w:hAnsi="Helvetica" w:cs="Helvetica"/>
          <w:b/>
          <w:bCs/>
          <w:color w:val="C00000"/>
          <w:sz w:val="32"/>
          <w:szCs w:val="32"/>
          <w:u w:val="single"/>
          <w:lang w:eastAsia="ru-RU"/>
        </w:rPr>
        <w:t>Игры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начала важно познакомить ребенка с новой игрушкой. Пускай рассмотрит и потрогает все палочки. А вы параллельно рассказывайте ему о них (их цвете, размере). А потом можно давать ребенку некоторые из следующих задач: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Возьми в левую руку как можно больше разных палочек, а в правую - поменьше.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Выкладывайте из палочек разнообразные предметы, здания, фигурки. Составьте лесенку от меньшей палочки до самой большой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Сложите ту же лесенку сами, но пропустите несколько ступенек. Пусть малыш сам заполнит пропуски.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Сгруппируйте все палочки по оттенкам. Возьмите одну палочку и попросите ребенка взять другую такого же цвета и назвать его. Возьмите в руки несколько палочек. Попросите малыша взять себе столько же, сколько и у вас.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Разложить палочки разных цветов одну за другой. Повторить несколько раз в той же, а затем в другой последовательности.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Сложите рядом три палочки одного цвета, а с другой стороны - четыре штуки такого же оттенка. После этого попросите ребенка сказать, какая из фигур уже, а какая шире.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Попросите малыша взять в руку два палочки, которые отличаются от той, что вы держите в руках.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Постройте пирамидку. Задавайте ребенку вопрос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ы о ее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составляющих. Например, какая палочка расположена в самом верху? А в самом низу?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Какая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лежит выше: желтая или красная? Какая расположена между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розовой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желтой? Какая палочка короче, а какая - длиннее?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Пусть малыш возьмет в руки несколько палочек. Попросите его посчитать, сколько их оказалось у него в руке. Какие палочки вместе смогут составить одну красную? Положите перед ребенком белую палочку. Спросите, </w:t>
      </w:r>
      <w:proofErr w:type="gram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какую</w:t>
      </w:r>
      <w:proofErr w:type="gram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нужно к ней добавить, чтобы по длине вместе они равнялись красной. Попросите малыша разными способами составить число пять из палочек. Спросите, насколько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голубая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палочка больше (длиннее), чем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розовая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? Попросите ребенка сделать поезд из красной и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голубой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палочки. А потом попросите из белых палочек составить другой поезд, который был бы длиннее данного на один вагон. Спросите, сколько в оранжевой палочке можно уместить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розовых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 Вместе составьте из палочек все числа в диапазон от одиннадцати до двадцати.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Постройте простую геометрическую фигуру. Попросите ребенка ее повторить, а позже - сделать это по памяти.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Давайте малышу инструкции о том, как следует выложить палочки (по цветам и расположению). Например, попросите ребенка взять синюю палочку, слева положи красную, сверху желтую и так далее.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Возьмите большой чистый лист бумаги. Напишите на нем отдельные буквы и простые геометрические фигуры. Позже попросите ребенка взять синюю палочку и положить ее в треугольник или рядом с буквой "О".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Такие простые задания помогут малышу в игровой форме научиться считать, разовьют пространственное мышление, логику, воображение. Именно поэтому многие так ценят палочки </w:t>
      </w:r>
      <w:proofErr w:type="spellStart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Кюизенера</w:t>
      </w:r>
      <w:proofErr w:type="spellEnd"/>
      <w:r w:rsidRPr="00145D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145D37" w:rsidRPr="00145D37" w:rsidRDefault="00145D37" w:rsidP="00145D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45D37" w:rsidRPr="00145D37" w:rsidRDefault="00145D37" w:rsidP="00145D3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073F7B" w:rsidRPr="00145D37" w:rsidRDefault="00073F7B" w:rsidP="00145D37">
      <w:pPr>
        <w:rPr>
          <w:sz w:val="32"/>
          <w:szCs w:val="32"/>
        </w:rPr>
      </w:pPr>
    </w:p>
    <w:p w:rsidR="00145D37" w:rsidRPr="00145D37" w:rsidRDefault="00145D37">
      <w:pPr>
        <w:rPr>
          <w:sz w:val="32"/>
          <w:szCs w:val="32"/>
        </w:rPr>
      </w:pPr>
    </w:p>
    <w:sectPr w:rsidR="00145D37" w:rsidRPr="00145D37" w:rsidSect="00145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7EB"/>
    <w:multiLevelType w:val="multilevel"/>
    <w:tmpl w:val="52A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65861"/>
    <w:multiLevelType w:val="multilevel"/>
    <w:tmpl w:val="9A56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12A9C"/>
    <w:multiLevelType w:val="multilevel"/>
    <w:tmpl w:val="BD9A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4120A"/>
    <w:multiLevelType w:val="multilevel"/>
    <w:tmpl w:val="8052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E14C6"/>
    <w:multiLevelType w:val="multilevel"/>
    <w:tmpl w:val="6126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3691E"/>
    <w:multiLevelType w:val="multilevel"/>
    <w:tmpl w:val="9672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27ECA"/>
    <w:multiLevelType w:val="multilevel"/>
    <w:tmpl w:val="A222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54D7C"/>
    <w:multiLevelType w:val="multilevel"/>
    <w:tmpl w:val="92F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833B1"/>
    <w:multiLevelType w:val="multilevel"/>
    <w:tmpl w:val="297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C5619"/>
    <w:multiLevelType w:val="multilevel"/>
    <w:tmpl w:val="AF0A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91BA6"/>
    <w:multiLevelType w:val="multilevel"/>
    <w:tmpl w:val="AD3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406"/>
    <w:rsid w:val="00073F7B"/>
    <w:rsid w:val="00077524"/>
    <w:rsid w:val="00093315"/>
    <w:rsid w:val="000B024C"/>
    <w:rsid w:val="0010114F"/>
    <w:rsid w:val="00145D37"/>
    <w:rsid w:val="002158ED"/>
    <w:rsid w:val="00240E28"/>
    <w:rsid w:val="00256C33"/>
    <w:rsid w:val="002A5BF2"/>
    <w:rsid w:val="00302C33"/>
    <w:rsid w:val="00322260"/>
    <w:rsid w:val="00322406"/>
    <w:rsid w:val="0035745D"/>
    <w:rsid w:val="0036538C"/>
    <w:rsid w:val="003D193B"/>
    <w:rsid w:val="00451EBD"/>
    <w:rsid w:val="00463458"/>
    <w:rsid w:val="00477BF3"/>
    <w:rsid w:val="00483CEB"/>
    <w:rsid w:val="004D3C0B"/>
    <w:rsid w:val="004D5750"/>
    <w:rsid w:val="00554941"/>
    <w:rsid w:val="00581008"/>
    <w:rsid w:val="00602080"/>
    <w:rsid w:val="00657330"/>
    <w:rsid w:val="00750D6D"/>
    <w:rsid w:val="00787AB3"/>
    <w:rsid w:val="007A551C"/>
    <w:rsid w:val="007D02E3"/>
    <w:rsid w:val="009B4EAC"/>
    <w:rsid w:val="009D2A03"/>
    <w:rsid w:val="00A12DFE"/>
    <w:rsid w:val="00A26D1E"/>
    <w:rsid w:val="00A52942"/>
    <w:rsid w:val="00A55633"/>
    <w:rsid w:val="00A93829"/>
    <w:rsid w:val="00B5144E"/>
    <w:rsid w:val="00C1734E"/>
    <w:rsid w:val="00C37C13"/>
    <w:rsid w:val="00C9736D"/>
    <w:rsid w:val="00DC7CFF"/>
    <w:rsid w:val="00E245A4"/>
    <w:rsid w:val="00E658CC"/>
    <w:rsid w:val="00E6785F"/>
    <w:rsid w:val="00ED64DA"/>
    <w:rsid w:val="00FB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2406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14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D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D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2406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0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966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480D-B638-43EF-A54B-1A9787CB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9</dc:creator>
  <cp:lastModifiedBy>ПК</cp:lastModifiedBy>
  <cp:revision>2</cp:revision>
  <cp:lastPrinted>2015-02-10T01:51:00Z</cp:lastPrinted>
  <dcterms:created xsi:type="dcterms:W3CDTF">2019-04-12T15:56:00Z</dcterms:created>
  <dcterms:modified xsi:type="dcterms:W3CDTF">2019-04-12T15:56:00Z</dcterms:modified>
</cp:coreProperties>
</file>